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5B0" w:rsidRDefault="00D105B0" w:rsidP="0062312C">
      <w:pPr>
        <w:tabs>
          <w:tab w:val="left" w:pos="-720"/>
          <w:tab w:val="center" w:pos="-180"/>
        </w:tabs>
        <w:suppressAutoHyphens/>
        <w:ind w:left="360" w:hanging="360"/>
        <w:jc w:val="center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ab/>
      </w:r>
      <w:r>
        <w:rPr>
          <w:b/>
          <w:sz w:val="24"/>
        </w:rPr>
        <w:tab/>
        <w:t>WAIVER REQUEST</w:t>
      </w:r>
    </w:p>
    <w:p w:rsidR="00D105B0" w:rsidRDefault="00D105B0" w:rsidP="0062312C">
      <w:pPr>
        <w:tabs>
          <w:tab w:val="left" w:pos="-720"/>
          <w:tab w:val="center" w:pos="-180"/>
        </w:tabs>
        <w:suppressAutoHyphens/>
        <w:rPr>
          <w:sz w:val="24"/>
        </w:rPr>
      </w:pPr>
    </w:p>
    <w:p w:rsidR="00D105B0" w:rsidRDefault="00D105B0" w:rsidP="0062312C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b/>
          <w:sz w:val="24"/>
        </w:rPr>
        <w:tab/>
        <w:t>1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Waiver serial number</w:t>
      </w:r>
      <w:r>
        <w:rPr>
          <w:sz w:val="24"/>
        </w:rPr>
        <w:t xml:space="preserve">:  </w:t>
      </w:r>
    </w:p>
    <w:p w:rsidR="00D105B0" w:rsidRPr="005F413B" w:rsidRDefault="00D105B0" w:rsidP="005F413B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Pr="005F413B">
        <w:rPr>
          <w:sz w:val="24"/>
        </w:rPr>
        <w:t>2020071</w:t>
      </w:r>
    </w:p>
    <w:p w:rsidR="00D105B0" w:rsidRDefault="00D105B0" w:rsidP="0062312C">
      <w:pPr>
        <w:tabs>
          <w:tab w:val="left" w:pos="-720"/>
          <w:tab w:val="center" w:pos="-180"/>
        </w:tabs>
        <w:suppressAutoHyphens/>
        <w:rPr>
          <w:sz w:val="24"/>
        </w:rPr>
      </w:pPr>
    </w:p>
    <w:p w:rsidR="00D105B0" w:rsidRDefault="00D105B0" w:rsidP="0062312C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b/>
          <w:sz w:val="24"/>
        </w:rPr>
        <w:tab/>
        <w:t>2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Type of request</w:t>
      </w:r>
      <w:r>
        <w:rPr>
          <w:sz w:val="24"/>
        </w:rPr>
        <w:t xml:space="preserve">:  </w:t>
      </w:r>
    </w:p>
    <w:p w:rsidR="00D105B0" w:rsidRDefault="00D105B0" w:rsidP="0062312C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Extension</w:t>
      </w:r>
    </w:p>
    <w:p w:rsidR="00D105B0" w:rsidRDefault="00D105B0" w:rsidP="0062312C">
      <w:pPr>
        <w:tabs>
          <w:tab w:val="left" w:pos="-720"/>
          <w:tab w:val="center" w:pos="-180"/>
        </w:tabs>
        <w:suppressAutoHyphens/>
        <w:rPr>
          <w:sz w:val="24"/>
        </w:rPr>
      </w:pPr>
    </w:p>
    <w:p w:rsidR="00D105B0" w:rsidRDefault="00D105B0" w:rsidP="0062312C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b/>
          <w:sz w:val="24"/>
        </w:rPr>
        <w:tab/>
        <w:t>3.</w:t>
      </w:r>
      <w:r>
        <w:rPr>
          <w:sz w:val="24"/>
        </w:rPr>
        <w:tab/>
      </w:r>
      <w:r>
        <w:rPr>
          <w:b/>
          <w:sz w:val="24"/>
        </w:rPr>
        <w:t>Primary regulation citation</w:t>
      </w:r>
      <w:r>
        <w:rPr>
          <w:sz w:val="24"/>
        </w:rPr>
        <w:t xml:space="preserve">:  </w:t>
      </w:r>
    </w:p>
    <w:p w:rsidR="00D105B0" w:rsidRPr="00443A1D" w:rsidRDefault="00D105B0" w:rsidP="0062312C">
      <w:pPr>
        <w:ind w:left="1440"/>
        <w:rPr>
          <w:sz w:val="24"/>
          <w:szCs w:val="24"/>
        </w:rPr>
      </w:pPr>
      <w:r w:rsidRPr="00443A1D">
        <w:rPr>
          <w:sz w:val="24"/>
          <w:szCs w:val="24"/>
        </w:rPr>
        <w:t>Section 6 (o) of the Food Stamp Act, as amended by Section 824 of the Personal Responsibility and Work Opportunity Reconciliation Act (PRWORA) of 1996, P.L. 104-193.</w:t>
      </w:r>
    </w:p>
    <w:p w:rsidR="00D105B0" w:rsidRDefault="00D105B0" w:rsidP="0062312C">
      <w:pPr>
        <w:tabs>
          <w:tab w:val="left" w:pos="-720"/>
          <w:tab w:val="center" w:pos="-180"/>
        </w:tabs>
        <w:suppressAutoHyphens/>
        <w:rPr>
          <w:sz w:val="24"/>
        </w:rPr>
      </w:pPr>
    </w:p>
    <w:p w:rsidR="00D105B0" w:rsidRDefault="00D105B0" w:rsidP="0062312C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b/>
          <w:sz w:val="24"/>
        </w:rPr>
        <w:tab/>
        <w:t>4.</w:t>
      </w:r>
      <w:r>
        <w:rPr>
          <w:sz w:val="24"/>
        </w:rPr>
        <w:tab/>
      </w:r>
      <w:r>
        <w:rPr>
          <w:b/>
          <w:sz w:val="24"/>
        </w:rPr>
        <w:t>Secondary regulation citation</w:t>
      </w:r>
      <w:r>
        <w:rPr>
          <w:sz w:val="24"/>
        </w:rPr>
        <w:t>:</w:t>
      </w:r>
    </w:p>
    <w:p w:rsidR="00D105B0" w:rsidRPr="00BB658A" w:rsidRDefault="00D105B0" w:rsidP="0062312C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Pr="00BB658A">
        <w:rPr>
          <w:sz w:val="24"/>
        </w:rPr>
        <w:t xml:space="preserve">7 </w:t>
      </w:r>
      <w:smartTag w:uri="urn:schemas-microsoft-com:office:smarttags" w:element="stockticker">
        <w:r w:rsidRPr="00BB658A">
          <w:rPr>
            <w:sz w:val="24"/>
          </w:rPr>
          <w:t>CFR</w:t>
        </w:r>
      </w:smartTag>
      <w:r w:rsidRPr="00BB658A">
        <w:rPr>
          <w:sz w:val="24"/>
        </w:rPr>
        <w:t xml:space="preserve"> 273.24 (f)(2)(ii)</w:t>
      </w:r>
    </w:p>
    <w:p w:rsidR="00D105B0" w:rsidRDefault="00D105B0" w:rsidP="0062312C">
      <w:pPr>
        <w:tabs>
          <w:tab w:val="left" w:pos="-720"/>
          <w:tab w:val="center" w:pos="-180"/>
        </w:tabs>
        <w:suppressAutoHyphens/>
        <w:rPr>
          <w:sz w:val="24"/>
        </w:rPr>
      </w:pPr>
    </w:p>
    <w:p w:rsidR="00D105B0" w:rsidRDefault="00D105B0" w:rsidP="0062312C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b/>
          <w:sz w:val="24"/>
        </w:rPr>
        <w:tab/>
        <w:t>5.</w:t>
      </w:r>
      <w:r>
        <w:rPr>
          <w:sz w:val="24"/>
        </w:rPr>
        <w:tab/>
      </w:r>
      <w:r>
        <w:rPr>
          <w:b/>
          <w:sz w:val="24"/>
        </w:rPr>
        <w:t>State</w:t>
      </w:r>
      <w:r>
        <w:rPr>
          <w:sz w:val="24"/>
        </w:rPr>
        <w:t xml:space="preserve">:  </w:t>
      </w:r>
    </w:p>
    <w:p w:rsidR="00D105B0" w:rsidRPr="000F3EC6" w:rsidRDefault="00D105B0" w:rsidP="0040251A">
      <w:pPr>
        <w:ind w:left="720" w:firstLine="720"/>
        <w:rPr>
          <w:sz w:val="24"/>
          <w:szCs w:val="24"/>
        </w:rPr>
      </w:pPr>
      <w:smartTag w:uri="urn:schemas-microsoft-com:office:smarttags" w:element="State">
        <w:smartTag w:uri="urn:schemas-microsoft-com:office:smarttags" w:element="place">
          <w:r>
            <w:rPr>
              <w:sz w:val="24"/>
            </w:rPr>
            <w:t>North Carolina</w:t>
          </w:r>
        </w:smartTag>
      </w:smartTag>
      <w:r>
        <w:rPr>
          <w:sz w:val="24"/>
        </w:rPr>
        <w:tab/>
      </w:r>
      <w:r>
        <w:rPr>
          <w:sz w:val="24"/>
        </w:rPr>
        <w:tab/>
      </w:r>
    </w:p>
    <w:p w:rsidR="00D105B0" w:rsidRDefault="00D105B0" w:rsidP="0062312C">
      <w:pPr>
        <w:tabs>
          <w:tab w:val="left" w:pos="-720"/>
          <w:tab w:val="center" w:pos="-180"/>
        </w:tabs>
        <w:suppressAutoHyphens/>
        <w:rPr>
          <w:sz w:val="24"/>
        </w:rPr>
      </w:pPr>
    </w:p>
    <w:p w:rsidR="00D105B0" w:rsidRDefault="00D105B0" w:rsidP="0062312C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b/>
          <w:sz w:val="24"/>
        </w:rPr>
        <w:tab/>
        <w:t>6.</w:t>
      </w:r>
      <w:r>
        <w:rPr>
          <w:sz w:val="24"/>
        </w:rPr>
        <w:tab/>
      </w:r>
      <w:r>
        <w:rPr>
          <w:b/>
          <w:sz w:val="24"/>
        </w:rPr>
        <w:t>Region</w:t>
      </w:r>
      <w:r>
        <w:rPr>
          <w:sz w:val="24"/>
        </w:rPr>
        <w:t xml:space="preserve">:  </w:t>
      </w:r>
    </w:p>
    <w:p w:rsidR="00D105B0" w:rsidRDefault="00D105B0" w:rsidP="0062312C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SERO</w:t>
      </w:r>
    </w:p>
    <w:p w:rsidR="00D105B0" w:rsidRDefault="00D105B0" w:rsidP="0062312C">
      <w:pPr>
        <w:tabs>
          <w:tab w:val="left" w:pos="-720"/>
          <w:tab w:val="center" w:pos="-180"/>
        </w:tabs>
        <w:suppressAutoHyphens/>
        <w:rPr>
          <w:sz w:val="24"/>
        </w:rPr>
      </w:pPr>
    </w:p>
    <w:p w:rsidR="00D105B0" w:rsidRDefault="00D105B0" w:rsidP="0062312C">
      <w:pPr>
        <w:numPr>
          <w:ilvl w:val="0"/>
          <w:numId w:val="2"/>
        </w:num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b/>
          <w:sz w:val="24"/>
        </w:rPr>
        <w:t>Regulatory Requirements</w:t>
      </w:r>
      <w:r>
        <w:rPr>
          <w:sz w:val="24"/>
        </w:rPr>
        <w:t xml:space="preserve">:  </w:t>
      </w:r>
    </w:p>
    <w:p w:rsidR="00D105B0" w:rsidRPr="0096295A" w:rsidRDefault="00D105B0" w:rsidP="0062312C">
      <w:pPr>
        <w:ind w:left="1440"/>
        <w:rPr>
          <w:sz w:val="24"/>
          <w:szCs w:val="24"/>
        </w:rPr>
      </w:pPr>
      <w:r w:rsidRPr="0096295A">
        <w:rPr>
          <w:sz w:val="24"/>
          <w:szCs w:val="24"/>
        </w:rPr>
        <w:t>Under 7 CFR 273.24(b) individuals are not eligible to participate in the Food Stamp Program as a member of any household if, during the preceding 36-month period, the individual received food stamp benefits for not less than 3 months (consecutive or otherwise), during which the individual did not work 20 hours or more per week, averaged monthly; participate in and comply with the requirements of a work program for 20 hours or more per week; or participate in and comply with requirements of a program under Section 20 or a comparable program established by the State.</w:t>
      </w:r>
    </w:p>
    <w:p w:rsidR="00D105B0" w:rsidRPr="0096295A" w:rsidRDefault="00D105B0" w:rsidP="0062312C">
      <w:pPr>
        <w:ind w:left="1080" w:firstLine="360"/>
        <w:rPr>
          <w:sz w:val="24"/>
          <w:szCs w:val="24"/>
        </w:rPr>
      </w:pPr>
    </w:p>
    <w:p w:rsidR="00D105B0" w:rsidRPr="0096295A" w:rsidRDefault="00D105B0" w:rsidP="0062312C">
      <w:pPr>
        <w:ind w:left="1440"/>
        <w:rPr>
          <w:sz w:val="24"/>
          <w:szCs w:val="24"/>
        </w:rPr>
      </w:pPr>
      <w:r w:rsidRPr="0096295A">
        <w:rPr>
          <w:sz w:val="24"/>
          <w:szCs w:val="24"/>
        </w:rPr>
        <w:t>Under 7 CFR 273.24(f), upon the request of a State agency, the Food and Nutrition Service (FNS) may waive the applicability of the above provision for any group of individuals in the State if the FNS makes a determination that the area in which the individuals reside has an unemployment rate of over 10 percent, or does not have a sufficient number of jobs to provide employment for the individuals.</w:t>
      </w:r>
    </w:p>
    <w:p w:rsidR="00D105B0" w:rsidRDefault="00D105B0" w:rsidP="0062312C">
      <w:pPr>
        <w:rPr>
          <w:b/>
        </w:rPr>
      </w:pPr>
    </w:p>
    <w:p w:rsidR="00D105B0" w:rsidRDefault="00D105B0" w:rsidP="0062312C">
      <w:pPr>
        <w:ind w:firstLine="360"/>
        <w:rPr>
          <w:b/>
          <w:sz w:val="24"/>
        </w:rPr>
      </w:pPr>
      <w:r>
        <w:rPr>
          <w:b/>
          <w:sz w:val="24"/>
        </w:rPr>
        <w:t xml:space="preserve">      8.   </w:t>
      </w:r>
      <w:r>
        <w:rPr>
          <w:b/>
          <w:sz w:val="24"/>
        </w:rPr>
        <w:tab/>
        <w:t xml:space="preserve">Description of the proposed alternative procedures:  </w:t>
      </w:r>
    </w:p>
    <w:p w:rsidR="00D105B0" w:rsidRDefault="00D105B0" w:rsidP="0062312C">
      <w:pPr>
        <w:rPr>
          <w:b/>
          <w:sz w:val="24"/>
        </w:rPr>
      </w:pPr>
    </w:p>
    <w:p w:rsidR="00D105B0" w:rsidRDefault="00D105B0" w:rsidP="0062312C">
      <w:pPr>
        <w:ind w:left="1440"/>
        <w:rPr>
          <w:sz w:val="24"/>
          <w:szCs w:val="24"/>
        </w:rPr>
      </w:pPr>
      <w:r w:rsidRPr="00BB658A">
        <w:rPr>
          <w:sz w:val="24"/>
          <w:szCs w:val="24"/>
        </w:rPr>
        <w:t>Under SNAP regulations at 7</w:t>
      </w:r>
      <w:r>
        <w:rPr>
          <w:sz w:val="24"/>
          <w:szCs w:val="24"/>
        </w:rPr>
        <w:t xml:space="preserve"> </w:t>
      </w:r>
      <w:r w:rsidRPr="00BB658A">
        <w:rPr>
          <w:sz w:val="24"/>
          <w:szCs w:val="24"/>
        </w:rPr>
        <w:t>CFR 273.24(f)(2), a State can qualify for a 12-month statewide ABAWD waiver if the</w:t>
      </w:r>
      <w:r>
        <w:rPr>
          <w:sz w:val="24"/>
          <w:szCs w:val="24"/>
        </w:rPr>
        <w:t xml:space="preserve"> </w:t>
      </w:r>
      <w:r w:rsidRPr="00BB658A">
        <w:rPr>
          <w:sz w:val="24"/>
          <w:szCs w:val="24"/>
        </w:rPr>
        <w:t>Department of Labor</w:t>
      </w:r>
      <w:r>
        <w:rPr>
          <w:sz w:val="24"/>
          <w:szCs w:val="24"/>
        </w:rPr>
        <w:t xml:space="preserve"> (DOL)</w:t>
      </w:r>
      <w:r w:rsidRPr="00BB658A">
        <w:rPr>
          <w:sz w:val="24"/>
          <w:szCs w:val="24"/>
        </w:rPr>
        <w:t>'s Unemployment Insurance Service determines it meets the criteria</w:t>
      </w:r>
      <w:r>
        <w:rPr>
          <w:sz w:val="24"/>
          <w:szCs w:val="24"/>
        </w:rPr>
        <w:t xml:space="preserve"> </w:t>
      </w:r>
      <w:r w:rsidRPr="00BB658A">
        <w:rPr>
          <w:sz w:val="24"/>
          <w:szCs w:val="24"/>
        </w:rPr>
        <w:t>for ext</w:t>
      </w:r>
      <w:r>
        <w:rPr>
          <w:sz w:val="24"/>
          <w:szCs w:val="24"/>
        </w:rPr>
        <w:t xml:space="preserve">ended unemployment benefits (EB) as evidence of insufficient jobs. </w:t>
      </w:r>
      <w:r w:rsidRPr="00E67823">
        <w:rPr>
          <w:sz w:val="24"/>
          <w:szCs w:val="24"/>
        </w:rPr>
        <w:t>The Unemployment Compensation Extension Act of 2008 (P.L. 110-449), which was signed into law on November 21, 2008,</w:t>
      </w:r>
      <w:r>
        <w:rPr>
          <w:sz w:val="24"/>
          <w:szCs w:val="24"/>
        </w:rPr>
        <w:t xml:space="preserve"> introduced new</w:t>
      </w:r>
      <w:r w:rsidRPr="008B2E4A">
        <w:rPr>
          <w:sz w:val="24"/>
          <w:szCs w:val="24"/>
        </w:rPr>
        <w:t xml:space="preserve"> criteria used by </w:t>
      </w:r>
      <w:smartTag w:uri="urn:schemas-microsoft-com:office:smarttags" w:element="stockticker">
        <w:r w:rsidRPr="008B2E4A">
          <w:rPr>
            <w:sz w:val="24"/>
            <w:szCs w:val="24"/>
          </w:rPr>
          <w:t>DOL</w:t>
        </w:r>
      </w:smartTag>
      <w:r>
        <w:rPr>
          <w:sz w:val="24"/>
          <w:szCs w:val="24"/>
        </w:rPr>
        <w:t xml:space="preserve"> for the EB</w:t>
      </w:r>
      <w:r w:rsidRPr="008B2E4A">
        <w:rPr>
          <w:sz w:val="24"/>
          <w:szCs w:val="24"/>
        </w:rPr>
        <w:t xml:space="preserve"> program.  </w:t>
      </w:r>
    </w:p>
    <w:p w:rsidR="00D105B0" w:rsidRDefault="00D105B0" w:rsidP="0062312C">
      <w:pPr>
        <w:ind w:left="1440"/>
        <w:rPr>
          <w:sz w:val="24"/>
          <w:szCs w:val="24"/>
        </w:rPr>
      </w:pPr>
      <w:r w:rsidRPr="008B2E4A">
        <w:rPr>
          <w:sz w:val="24"/>
          <w:szCs w:val="24"/>
        </w:rPr>
        <w:lastRenderedPageBreak/>
        <w:t xml:space="preserve">As a result, some States qualify for </w:t>
      </w:r>
      <w:r>
        <w:rPr>
          <w:sz w:val="24"/>
          <w:szCs w:val="24"/>
        </w:rPr>
        <w:t>extended unemployment benefits</w:t>
      </w:r>
      <w:r w:rsidRPr="008B2E4A">
        <w:rPr>
          <w:sz w:val="24"/>
          <w:szCs w:val="24"/>
        </w:rPr>
        <w:t xml:space="preserve"> based on the </w:t>
      </w:r>
      <w:r>
        <w:rPr>
          <w:sz w:val="24"/>
          <w:szCs w:val="24"/>
        </w:rPr>
        <w:t>criteria of the Emergency Unemployment Compensation (EUC) program,</w:t>
      </w:r>
      <w:r w:rsidRPr="008B2E4A">
        <w:rPr>
          <w:sz w:val="24"/>
          <w:szCs w:val="24"/>
        </w:rPr>
        <w:t xml:space="preserve"> rather than the traditional </w:t>
      </w:r>
      <w:r>
        <w:rPr>
          <w:sz w:val="24"/>
          <w:szCs w:val="24"/>
        </w:rPr>
        <w:t xml:space="preserve">EB </w:t>
      </w:r>
      <w:r w:rsidRPr="008B2E4A">
        <w:rPr>
          <w:sz w:val="24"/>
          <w:szCs w:val="24"/>
        </w:rPr>
        <w:t>criteria</w:t>
      </w:r>
      <w:r>
        <w:rPr>
          <w:sz w:val="24"/>
          <w:szCs w:val="24"/>
        </w:rPr>
        <w:t xml:space="preserve">. States may be eligible for statewide waivers </w:t>
      </w:r>
      <w:r w:rsidRPr="00445542">
        <w:rPr>
          <w:sz w:val="24"/>
          <w:szCs w:val="24"/>
        </w:rPr>
        <w:t>if the state is listed on the</w:t>
      </w:r>
      <w:r>
        <w:rPr>
          <w:sz w:val="24"/>
          <w:szCs w:val="24"/>
        </w:rPr>
        <w:t xml:space="preserve"> DOL </w:t>
      </w:r>
      <w:r w:rsidRPr="00445542">
        <w:rPr>
          <w:sz w:val="24"/>
          <w:szCs w:val="24"/>
        </w:rPr>
        <w:t xml:space="preserve">Extended </w:t>
      </w:r>
      <w:r>
        <w:rPr>
          <w:sz w:val="24"/>
          <w:szCs w:val="24"/>
        </w:rPr>
        <w:t>B</w:t>
      </w:r>
      <w:r w:rsidRPr="00445542">
        <w:rPr>
          <w:sz w:val="24"/>
          <w:szCs w:val="24"/>
        </w:rPr>
        <w:t xml:space="preserve">enefits Trigger Notice as </w:t>
      </w:r>
      <w:r>
        <w:rPr>
          <w:sz w:val="24"/>
          <w:szCs w:val="24"/>
        </w:rPr>
        <w:t>being “ON” extended benefits, regardless of whether the State qualified based on the traditional EB criteria or the revised EUC criteria</w:t>
      </w:r>
      <w:r w:rsidRPr="00E67823">
        <w:rPr>
          <w:sz w:val="24"/>
          <w:szCs w:val="24"/>
        </w:rPr>
        <w:t>.</w:t>
      </w:r>
      <w:r w:rsidRPr="00E67823">
        <w:rPr>
          <w:sz w:val="24"/>
          <w:szCs w:val="24"/>
          <w:vertAlign w:val="superscript"/>
        </w:rPr>
        <w:footnoteReference w:id="1"/>
      </w:r>
      <w:r w:rsidRPr="00E67823">
        <w:rPr>
          <w:sz w:val="24"/>
          <w:szCs w:val="24"/>
        </w:rPr>
        <w:t xml:space="preserve">  </w:t>
      </w:r>
    </w:p>
    <w:p w:rsidR="00D105B0" w:rsidRDefault="00D105B0" w:rsidP="0062312C">
      <w:pPr>
        <w:ind w:left="1440"/>
        <w:rPr>
          <w:sz w:val="24"/>
          <w:szCs w:val="24"/>
        </w:rPr>
      </w:pPr>
    </w:p>
    <w:p w:rsidR="00D105B0" w:rsidRPr="00445542" w:rsidRDefault="00D105B0" w:rsidP="0062312C">
      <w:pPr>
        <w:ind w:left="1440"/>
        <w:rPr>
          <w:sz w:val="24"/>
          <w:szCs w:val="24"/>
        </w:rPr>
      </w:pPr>
      <w:r w:rsidRPr="00445542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DOL </w:t>
      </w:r>
      <w:r w:rsidRPr="00445542">
        <w:rPr>
          <w:sz w:val="24"/>
          <w:szCs w:val="24"/>
        </w:rPr>
        <w:t xml:space="preserve">began determining and publishing which states </w:t>
      </w:r>
      <w:r>
        <w:rPr>
          <w:sz w:val="24"/>
          <w:szCs w:val="24"/>
        </w:rPr>
        <w:t>were eligible for the different levels of EUC in</w:t>
      </w:r>
      <w:r w:rsidRPr="00445542">
        <w:rPr>
          <w:sz w:val="24"/>
          <w:szCs w:val="24"/>
        </w:rPr>
        <w:t xml:space="preserve"> November 2008 </w:t>
      </w:r>
      <w:r>
        <w:rPr>
          <w:sz w:val="24"/>
          <w:szCs w:val="24"/>
        </w:rPr>
        <w:t>on</w:t>
      </w:r>
      <w:r w:rsidRPr="00445542">
        <w:rPr>
          <w:sz w:val="24"/>
          <w:szCs w:val="24"/>
        </w:rPr>
        <w:t xml:space="preserve"> the EUC Trigger Notice. </w:t>
      </w:r>
      <w:r w:rsidRPr="00E67823">
        <w:rPr>
          <w:sz w:val="24"/>
          <w:szCs w:val="24"/>
        </w:rPr>
        <w:t xml:space="preserve">The </w:t>
      </w:r>
      <w:r>
        <w:rPr>
          <w:sz w:val="24"/>
          <w:szCs w:val="24"/>
        </w:rPr>
        <w:t>criteria for EUC have been modified several times</w:t>
      </w:r>
      <w:r>
        <w:rPr>
          <w:rStyle w:val="FootnoteReference"/>
        </w:rPr>
        <w:footnoteReference w:id="2"/>
      </w:r>
      <w:r>
        <w:rPr>
          <w:sz w:val="24"/>
          <w:szCs w:val="24"/>
        </w:rPr>
        <w:t>, but currently to trigger on to at least the second tier of benefits</w:t>
      </w:r>
      <w:r>
        <w:rPr>
          <w:rStyle w:val="FootnoteReference"/>
        </w:rPr>
        <w:footnoteReference w:id="3"/>
      </w:r>
      <w:r>
        <w:rPr>
          <w:sz w:val="24"/>
          <w:szCs w:val="24"/>
        </w:rPr>
        <w:t xml:space="preserve">, states must have a 3-month average Total Unemployment Rate (TUR) of 6 percent or more. </w:t>
      </w:r>
    </w:p>
    <w:p w:rsidR="00D105B0" w:rsidRPr="00E67823" w:rsidRDefault="00D105B0" w:rsidP="0062312C">
      <w:pPr>
        <w:ind w:left="1440"/>
        <w:rPr>
          <w:sz w:val="24"/>
          <w:szCs w:val="24"/>
        </w:rPr>
      </w:pPr>
    </w:p>
    <w:p w:rsidR="00D105B0" w:rsidRPr="00443A1D" w:rsidRDefault="00D105B0" w:rsidP="0062312C">
      <w:pPr>
        <w:ind w:left="1440"/>
        <w:rPr>
          <w:sz w:val="24"/>
          <w:szCs w:val="24"/>
        </w:rPr>
      </w:pPr>
      <w:r w:rsidRPr="00E67823">
        <w:rPr>
          <w:sz w:val="24"/>
          <w:szCs w:val="24"/>
        </w:rPr>
        <w:t xml:space="preserve">The Department of Labor’s EUC Trigger </w:t>
      </w:r>
      <w:r>
        <w:rPr>
          <w:sz w:val="24"/>
          <w:szCs w:val="24"/>
        </w:rPr>
        <w:t>Notice No. 2013 - 23</w:t>
      </w:r>
      <w:r w:rsidRPr="00E67823">
        <w:rPr>
          <w:sz w:val="24"/>
          <w:szCs w:val="24"/>
          <w:vertAlign w:val="superscript"/>
        </w:rPr>
        <w:footnoteReference w:id="4"/>
      </w:r>
      <w:r w:rsidRPr="00E678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on June 23, 2013 </w:t>
      </w:r>
      <w:r w:rsidRPr="00E67823">
        <w:rPr>
          <w:sz w:val="24"/>
          <w:szCs w:val="24"/>
        </w:rPr>
        <w:t xml:space="preserve">shows the State’s 3-month </w:t>
      </w:r>
      <w:r>
        <w:rPr>
          <w:sz w:val="24"/>
          <w:szCs w:val="24"/>
        </w:rPr>
        <w:t>TUR</w:t>
      </w:r>
      <w:r w:rsidRPr="00E67823">
        <w:rPr>
          <w:sz w:val="24"/>
          <w:szCs w:val="24"/>
        </w:rPr>
        <w:t xml:space="preserve"> was </w:t>
      </w:r>
      <w:r>
        <w:rPr>
          <w:sz w:val="24"/>
          <w:szCs w:val="24"/>
        </w:rPr>
        <w:t xml:space="preserve">9.0 percent, making the State eligible </w:t>
      </w:r>
      <w:r w:rsidRPr="00E67823">
        <w:rPr>
          <w:sz w:val="24"/>
          <w:szCs w:val="24"/>
        </w:rPr>
        <w:t>for</w:t>
      </w:r>
      <w:r>
        <w:rPr>
          <w:sz w:val="24"/>
          <w:szCs w:val="24"/>
        </w:rPr>
        <w:t xml:space="preserve"> at least the second tier of emergency </w:t>
      </w:r>
      <w:r w:rsidRPr="00E67823">
        <w:rPr>
          <w:sz w:val="24"/>
          <w:szCs w:val="24"/>
        </w:rPr>
        <w:t>unemploymen</w:t>
      </w:r>
      <w:r>
        <w:rPr>
          <w:sz w:val="24"/>
          <w:szCs w:val="24"/>
        </w:rPr>
        <w:t xml:space="preserve">t compensation benefits. </w:t>
      </w:r>
    </w:p>
    <w:p w:rsidR="00D105B0" w:rsidRDefault="00D105B0" w:rsidP="0062312C">
      <w:pPr>
        <w:ind w:left="1080" w:firstLine="360"/>
        <w:rPr>
          <w:sz w:val="24"/>
          <w:szCs w:val="24"/>
        </w:rPr>
      </w:pPr>
    </w:p>
    <w:p w:rsidR="00D105B0" w:rsidRPr="00F859D4" w:rsidRDefault="00D105B0" w:rsidP="0062312C">
      <w:pPr>
        <w:numPr>
          <w:ilvl w:val="0"/>
          <w:numId w:val="1"/>
        </w:numPr>
        <w:tabs>
          <w:tab w:val="clear" w:pos="1080"/>
          <w:tab w:val="left" w:pos="-720"/>
          <w:tab w:val="left" w:pos="720"/>
          <w:tab w:val="num" w:pos="1440"/>
        </w:tabs>
        <w:suppressAutoHyphens/>
        <w:ind w:left="1440" w:hanging="720"/>
        <w:rPr>
          <w:sz w:val="24"/>
        </w:rPr>
      </w:pPr>
      <w:r>
        <w:rPr>
          <w:b/>
          <w:sz w:val="24"/>
        </w:rPr>
        <w:t>Justification for request</w:t>
      </w:r>
      <w:r w:rsidRPr="00D25BF0">
        <w:rPr>
          <w:b/>
          <w:sz w:val="24"/>
        </w:rPr>
        <w:t xml:space="preserve">:  </w:t>
      </w:r>
    </w:p>
    <w:p w:rsidR="00D105B0" w:rsidRPr="00674B4F" w:rsidRDefault="00D105B0" w:rsidP="0062312C">
      <w:pPr>
        <w:tabs>
          <w:tab w:val="left" w:pos="-720"/>
          <w:tab w:val="left" w:pos="720"/>
        </w:tabs>
        <w:suppressAutoHyphens/>
        <w:ind w:left="1440"/>
        <w:rPr>
          <w:sz w:val="24"/>
          <w:szCs w:val="24"/>
        </w:rPr>
      </w:pPr>
      <w:r w:rsidRPr="005B784C">
        <w:rPr>
          <w:sz w:val="24"/>
          <w:szCs w:val="24"/>
        </w:rPr>
        <w:t xml:space="preserve">As stated in number 8 above, </w:t>
      </w:r>
      <w:r>
        <w:rPr>
          <w:sz w:val="24"/>
          <w:szCs w:val="24"/>
        </w:rPr>
        <w:t>t</w:t>
      </w:r>
      <w:r w:rsidRPr="00674B4F">
        <w:rPr>
          <w:sz w:val="24"/>
          <w:szCs w:val="24"/>
        </w:rPr>
        <w:t xml:space="preserve">his request to exempt residents residing in the entire State from the work requirements of 7 </w:t>
      </w:r>
      <w:smartTag w:uri="urn:schemas-microsoft-com:office:smarttags" w:element="stockticker">
        <w:r w:rsidRPr="00674B4F">
          <w:rPr>
            <w:sz w:val="24"/>
            <w:szCs w:val="24"/>
          </w:rPr>
          <w:t>CFR</w:t>
        </w:r>
      </w:smartTag>
      <w:r w:rsidRPr="00674B4F">
        <w:rPr>
          <w:sz w:val="24"/>
          <w:szCs w:val="24"/>
        </w:rPr>
        <w:t xml:space="preserve"> 273.24 due to having insufficient jobs is based on the State qualifying for extended unemployment benefits within the past 12 months.</w:t>
      </w:r>
      <w:r w:rsidRPr="005B784C">
        <w:rPr>
          <w:sz w:val="24"/>
          <w:szCs w:val="24"/>
        </w:rPr>
        <w:t xml:space="preserve"> </w:t>
      </w:r>
    </w:p>
    <w:p w:rsidR="00D105B0" w:rsidRDefault="00D105B0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</w:p>
    <w:p w:rsidR="00D105B0" w:rsidRPr="005B784C" w:rsidRDefault="00D105B0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  <w:r>
        <w:rPr>
          <w:b/>
          <w:sz w:val="24"/>
        </w:rPr>
        <w:tab/>
        <w:t>10</w:t>
      </w:r>
      <w:r w:rsidRPr="005B784C">
        <w:rPr>
          <w:b/>
          <w:sz w:val="24"/>
        </w:rPr>
        <w:t>.</w:t>
      </w:r>
      <w:r w:rsidRPr="005B784C">
        <w:rPr>
          <w:b/>
          <w:sz w:val="24"/>
        </w:rPr>
        <w:tab/>
      </w:r>
      <w:r w:rsidRPr="005B784C">
        <w:rPr>
          <w:b/>
          <w:sz w:val="24"/>
          <w:szCs w:val="24"/>
        </w:rPr>
        <w:t>Anticipated implementation date and time period for which waiver is needed:</w:t>
      </w:r>
      <w:r w:rsidRPr="005B784C">
        <w:rPr>
          <w:b/>
          <w:sz w:val="24"/>
        </w:rPr>
        <w:tab/>
      </w:r>
    </w:p>
    <w:p w:rsidR="00D105B0" w:rsidRDefault="00D105B0" w:rsidP="0062312C">
      <w:pPr>
        <w:tabs>
          <w:tab w:val="left" w:pos="-720"/>
          <w:tab w:val="left" w:pos="720"/>
        </w:tabs>
        <w:suppressAutoHyphens/>
        <w:ind w:left="1440" w:hanging="144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Pr="00337744">
        <w:rPr>
          <w:sz w:val="24"/>
        </w:rPr>
        <w:t xml:space="preserve">The State is requesting a one-year waiver from </w:t>
      </w:r>
      <w:r>
        <w:rPr>
          <w:sz w:val="24"/>
        </w:rPr>
        <w:t>October 1</w:t>
      </w:r>
      <w:r w:rsidRPr="00337744">
        <w:rPr>
          <w:sz w:val="24"/>
        </w:rPr>
        <w:t>, 20</w:t>
      </w:r>
      <w:r>
        <w:rPr>
          <w:sz w:val="24"/>
        </w:rPr>
        <w:t>13</w:t>
      </w:r>
      <w:r w:rsidRPr="00337744">
        <w:rPr>
          <w:sz w:val="24"/>
        </w:rPr>
        <w:t xml:space="preserve"> through </w:t>
      </w:r>
      <w:r>
        <w:rPr>
          <w:sz w:val="24"/>
        </w:rPr>
        <w:t>September 30, 2014</w:t>
      </w:r>
      <w:r w:rsidRPr="00337744">
        <w:rPr>
          <w:sz w:val="24"/>
        </w:rPr>
        <w:t>.</w:t>
      </w:r>
    </w:p>
    <w:p w:rsidR="00D105B0" w:rsidRDefault="00D105B0" w:rsidP="0062312C">
      <w:pPr>
        <w:tabs>
          <w:tab w:val="left" w:pos="-720"/>
          <w:tab w:val="left" w:pos="720"/>
        </w:tabs>
        <w:suppressAutoHyphens/>
        <w:ind w:left="720"/>
        <w:rPr>
          <w:b/>
          <w:sz w:val="24"/>
        </w:rPr>
      </w:pPr>
    </w:p>
    <w:p w:rsidR="00D105B0" w:rsidRPr="00674B4F" w:rsidRDefault="00D105B0" w:rsidP="0062312C">
      <w:pPr>
        <w:tabs>
          <w:tab w:val="left" w:pos="-720"/>
          <w:tab w:val="left" w:pos="720"/>
        </w:tabs>
        <w:suppressAutoHyphens/>
        <w:ind w:left="720"/>
        <w:rPr>
          <w:sz w:val="24"/>
        </w:rPr>
      </w:pPr>
      <w:r>
        <w:rPr>
          <w:b/>
          <w:sz w:val="24"/>
        </w:rPr>
        <w:t>11.</w:t>
      </w:r>
      <w:r>
        <w:rPr>
          <w:b/>
          <w:sz w:val="24"/>
        </w:rPr>
        <w:tab/>
        <w:t>Proposed quality control review procedures:</w:t>
      </w:r>
    </w:p>
    <w:p w:rsidR="00D105B0" w:rsidRDefault="00D105B0" w:rsidP="0062312C">
      <w:pPr>
        <w:tabs>
          <w:tab w:val="left" w:pos="-720"/>
          <w:tab w:val="left" w:pos="720"/>
        </w:tabs>
        <w:suppressAutoHyphens/>
        <w:ind w:left="1440"/>
        <w:rPr>
          <w:sz w:val="24"/>
        </w:rPr>
      </w:pPr>
      <w:r>
        <w:rPr>
          <w:sz w:val="24"/>
        </w:rPr>
        <w:t>There are no special quality control procedures needed in conjunction with this waiver.</w:t>
      </w:r>
    </w:p>
    <w:p w:rsidR="00D105B0" w:rsidRDefault="00D105B0" w:rsidP="0062312C">
      <w:pPr>
        <w:tabs>
          <w:tab w:val="left" w:pos="-720"/>
          <w:tab w:val="left" w:pos="720"/>
        </w:tabs>
        <w:suppressAutoHyphens/>
        <w:ind w:left="1440"/>
        <w:rPr>
          <w:sz w:val="24"/>
        </w:rPr>
      </w:pPr>
    </w:p>
    <w:p w:rsidR="00D105B0" w:rsidRDefault="00D105B0" w:rsidP="0062312C">
      <w:pPr>
        <w:tabs>
          <w:tab w:val="left" w:pos="-720"/>
          <w:tab w:val="left" w:pos="720"/>
        </w:tabs>
        <w:suppressAutoHyphens/>
        <w:ind w:left="1440"/>
        <w:rPr>
          <w:sz w:val="24"/>
        </w:rPr>
      </w:pPr>
    </w:p>
    <w:p w:rsidR="00D105B0" w:rsidRDefault="00D105B0" w:rsidP="0062312C">
      <w:pPr>
        <w:tabs>
          <w:tab w:val="left" w:pos="-720"/>
          <w:tab w:val="left" w:pos="720"/>
        </w:tabs>
        <w:suppressAutoHyphens/>
        <w:ind w:left="1440"/>
        <w:rPr>
          <w:sz w:val="24"/>
        </w:rPr>
      </w:pPr>
    </w:p>
    <w:p w:rsidR="00D105B0" w:rsidRDefault="00D105B0" w:rsidP="0062312C">
      <w:pPr>
        <w:tabs>
          <w:tab w:val="left" w:pos="-720"/>
          <w:tab w:val="left" w:pos="720"/>
        </w:tabs>
        <w:suppressAutoHyphens/>
        <w:ind w:left="1440"/>
        <w:rPr>
          <w:sz w:val="24"/>
        </w:rPr>
      </w:pPr>
    </w:p>
    <w:p w:rsidR="00D105B0" w:rsidRPr="005B784C" w:rsidRDefault="00D105B0" w:rsidP="0062312C">
      <w:pPr>
        <w:tabs>
          <w:tab w:val="left" w:pos="-720"/>
          <w:tab w:val="left" w:pos="720"/>
        </w:tabs>
        <w:suppressAutoHyphens/>
        <w:ind w:left="1440"/>
        <w:rPr>
          <w:sz w:val="24"/>
        </w:rPr>
      </w:pPr>
    </w:p>
    <w:p w:rsidR="00D105B0" w:rsidRDefault="00D105B0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</w:p>
    <w:p w:rsidR="00D105B0" w:rsidRDefault="00D105B0" w:rsidP="00206060">
      <w:pPr>
        <w:numPr>
          <w:ilvl w:val="0"/>
          <w:numId w:val="3"/>
        </w:numPr>
        <w:tabs>
          <w:tab w:val="left" w:pos="-720"/>
          <w:tab w:val="left" w:pos="720"/>
        </w:tabs>
        <w:suppressAutoHyphens/>
        <w:rPr>
          <w:b/>
          <w:sz w:val="24"/>
        </w:rPr>
      </w:pPr>
      <w:r w:rsidRPr="00D25BF0">
        <w:rPr>
          <w:b/>
          <w:sz w:val="24"/>
        </w:rPr>
        <w:t>Signature and title of requesting official:</w:t>
      </w:r>
    </w:p>
    <w:p w:rsidR="00D105B0" w:rsidRDefault="00D105B0" w:rsidP="00206060">
      <w:pPr>
        <w:tabs>
          <w:tab w:val="left" w:pos="-720"/>
          <w:tab w:val="left" w:pos="720"/>
        </w:tabs>
        <w:suppressAutoHyphens/>
        <w:rPr>
          <w:b/>
          <w:sz w:val="24"/>
        </w:rPr>
      </w:pPr>
    </w:p>
    <w:p w:rsidR="00D105B0" w:rsidRDefault="00D105B0" w:rsidP="00206060">
      <w:pPr>
        <w:tabs>
          <w:tab w:val="left" w:pos="-720"/>
          <w:tab w:val="left" w:pos="720"/>
        </w:tabs>
        <w:suppressAutoHyphens/>
        <w:ind w:left="1440"/>
        <w:rPr>
          <w:b/>
          <w:sz w:val="24"/>
        </w:rPr>
      </w:pPr>
      <w:r>
        <w:rPr>
          <w:b/>
          <w:sz w:val="24"/>
        </w:rPr>
        <w:t>David Locklear, Assistant Chief</w:t>
      </w:r>
    </w:p>
    <w:p w:rsidR="00D105B0" w:rsidRDefault="00D105B0" w:rsidP="00206060">
      <w:pPr>
        <w:tabs>
          <w:tab w:val="left" w:pos="-720"/>
          <w:tab w:val="left" w:pos="720"/>
        </w:tabs>
        <w:suppressAutoHyphens/>
        <w:ind w:left="1440"/>
        <w:rPr>
          <w:b/>
          <w:sz w:val="24"/>
        </w:rPr>
      </w:pPr>
      <w:r>
        <w:rPr>
          <w:b/>
          <w:sz w:val="24"/>
        </w:rPr>
        <w:t>NC Division of Social Services</w:t>
      </w:r>
    </w:p>
    <w:p w:rsidR="00D105B0" w:rsidRPr="00D25BF0" w:rsidRDefault="00D105B0" w:rsidP="00206060">
      <w:pPr>
        <w:tabs>
          <w:tab w:val="left" w:pos="-720"/>
          <w:tab w:val="left" w:pos="720"/>
        </w:tabs>
        <w:suppressAutoHyphens/>
        <w:ind w:left="1440"/>
        <w:rPr>
          <w:b/>
          <w:sz w:val="24"/>
        </w:rPr>
      </w:pPr>
      <w:r>
        <w:rPr>
          <w:b/>
          <w:sz w:val="24"/>
        </w:rPr>
        <w:t>Economic and Family Services Section</w:t>
      </w:r>
    </w:p>
    <w:p w:rsidR="00D105B0" w:rsidRPr="00D25BF0" w:rsidRDefault="00D105B0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</w:p>
    <w:p w:rsidR="00D105B0" w:rsidRPr="00D25BF0" w:rsidRDefault="00D105B0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D25BF0">
        <w:rPr>
          <w:b/>
          <w:sz w:val="24"/>
        </w:rPr>
        <w:t>_</w:t>
      </w:r>
      <w:r w:rsidRPr="00206060">
        <w:rPr>
          <w:b/>
          <w:sz w:val="24"/>
        </w:rPr>
        <w:t xml:space="preserve"> </w:t>
      </w:r>
      <w:r w:rsidR="003D0988">
        <w:rPr>
          <w:b/>
          <w:noProof/>
          <w:sz w:val="24"/>
          <w:u w:val="single"/>
        </w:rPr>
        <w:drawing>
          <wp:inline distT="0" distB="0" distL="0" distR="0">
            <wp:extent cx="2790825" cy="4476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BF0">
        <w:rPr>
          <w:b/>
          <w:sz w:val="24"/>
        </w:rPr>
        <w:t>__________________</w:t>
      </w:r>
    </w:p>
    <w:p w:rsidR="00D105B0" w:rsidRPr="00D25BF0" w:rsidRDefault="00D105B0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</w:p>
    <w:p w:rsidR="00D105B0" w:rsidRPr="00D25BF0" w:rsidRDefault="00D105B0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  <w:r>
        <w:rPr>
          <w:b/>
          <w:sz w:val="24"/>
        </w:rPr>
        <w:tab/>
        <w:t>13.</w:t>
      </w:r>
      <w:r>
        <w:rPr>
          <w:b/>
          <w:sz w:val="24"/>
        </w:rPr>
        <w:tab/>
      </w:r>
      <w:r w:rsidRPr="00D25BF0">
        <w:rPr>
          <w:b/>
          <w:sz w:val="24"/>
        </w:rPr>
        <w:t>Date of request:</w:t>
      </w:r>
    </w:p>
    <w:p w:rsidR="00D105B0" w:rsidRPr="00D25BF0" w:rsidRDefault="00D105B0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</w:p>
    <w:p w:rsidR="00D105B0" w:rsidRPr="00D25BF0" w:rsidRDefault="00D105B0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D25BF0">
        <w:rPr>
          <w:b/>
          <w:sz w:val="24"/>
        </w:rPr>
        <w:t>_________</w:t>
      </w:r>
      <w:r w:rsidRPr="00206060">
        <w:rPr>
          <w:b/>
          <w:sz w:val="24"/>
          <w:u w:val="single"/>
        </w:rPr>
        <w:t>July 3, 2013</w:t>
      </w:r>
      <w:r w:rsidRPr="00D25BF0">
        <w:rPr>
          <w:b/>
          <w:sz w:val="24"/>
        </w:rPr>
        <w:t>_____________</w:t>
      </w:r>
    </w:p>
    <w:p w:rsidR="00D105B0" w:rsidRPr="00D25BF0" w:rsidRDefault="00D105B0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</w:p>
    <w:p w:rsidR="00D105B0" w:rsidRPr="005B784C" w:rsidRDefault="00D105B0" w:rsidP="0062312C">
      <w:pPr>
        <w:ind w:left="1080"/>
        <w:rPr>
          <w:sz w:val="24"/>
          <w:szCs w:val="24"/>
        </w:rPr>
      </w:pPr>
      <w:r>
        <w:rPr>
          <w:b/>
          <w:sz w:val="24"/>
        </w:rPr>
        <w:tab/>
      </w:r>
    </w:p>
    <w:p w:rsidR="00D105B0" w:rsidRDefault="00D105B0" w:rsidP="0062312C"/>
    <w:p w:rsidR="00D105B0" w:rsidRDefault="00D105B0">
      <w:r>
        <w:t xml:space="preserve"> </w:t>
      </w:r>
    </w:p>
    <w:sectPr w:rsidR="00D105B0" w:rsidSect="0094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5B0" w:rsidRDefault="00D105B0" w:rsidP="0062312C">
      <w:r>
        <w:separator/>
      </w:r>
    </w:p>
  </w:endnote>
  <w:endnote w:type="continuationSeparator" w:id="0">
    <w:p w:rsidR="00D105B0" w:rsidRDefault="00D105B0" w:rsidP="0062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5B0" w:rsidRDefault="00D105B0" w:rsidP="0062312C">
      <w:r>
        <w:separator/>
      </w:r>
    </w:p>
  </w:footnote>
  <w:footnote w:type="continuationSeparator" w:id="0">
    <w:p w:rsidR="00D105B0" w:rsidRDefault="00D105B0" w:rsidP="0062312C">
      <w:r>
        <w:continuationSeparator/>
      </w:r>
    </w:p>
  </w:footnote>
  <w:footnote w:id="1">
    <w:p w:rsidR="00D105B0" w:rsidRDefault="00D105B0" w:rsidP="0062312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smartTag w:uri="urn:schemas-microsoft-com:office:smarttags" w:element="stockticker">
        <w:r>
          <w:t>SNAP</w:t>
        </w:r>
      </w:smartTag>
      <w:r>
        <w:t xml:space="preserve">-ABAWD Statewide Waivers-New Criteria for Unemployment Insurance Extended Benefits Trigger guidance issued by FNS on January 8, 2009: </w:t>
      </w:r>
      <w:hyperlink r:id="rId1" w:history="1">
        <w:r w:rsidRPr="00111994">
          <w:rPr>
            <w:rStyle w:val="Hyperlink"/>
          </w:rPr>
          <w:t>http://www.fns.usda.gov/snap/rules/Memo/2009/010809.pdf</w:t>
        </w:r>
      </w:hyperlink>
      <w:r>
        <w:t xml:space="preserve">.     </w:t>
      </w:r>
    </w:p>
  </w:footnote>
  <w:footnote w:id="2">
    <w:p w:rsidR="00D105B0" w:rsidRDefault="00D105B0" w:rsidP="0062312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9A79E0">
          <w:rPr>
            <w:rStyle w:val="Hyperlink"/>
          </w:rPr>
          <w:t>http://www.ows.doleta.gov/unemploy/pdf/euc08.pdf</w:t>
        </w:r>
      </w:hyperlink>
      <w:r>
        <w:t xml:space="preserve"> lists the different modifications to the program. The most recent, </w:t>
      </w:r>
      <w:r w:rsidRPr="00351592">
        <w:t>the American Taxpayer Relief Act of 2012 (P.L. 112-240)</w:t>
      </w:r>
      <w:r>
        <w:t>,</w:t>
      </w:r>
      <w:r w:rsidRPr="00351592">
        <w:t xml:space="preserve"> extended the expiration date of the EUC program to January 1, 2014.</w:t>
      </w:r>
    </w:p>
  </w:footnote>
  <w:footnote w:id="3">
    <w:p w:rsidR="00D105B0" w:rsidRDefault="00D105B0" w:rsidP="0062312C">
      <w:pPr>
        <w:pStyle w:val="FootnoteText"/>
      </w:pPr>
      <w:r>
        <w:rPr>
          <w:rStyle w:val="FootnoteReference"/>
        </w:rPr>
        <w:footnoteRef/>
      </w:r>
      <w:r>
        <w:t xml:space="preserve"> Currently, all states are eligible for the first tier of benefits; </w:t>
      </w:r>
      <w:r w:rsidRPr="00AA461D">
        <w:t xml:space="preserve">Tier 2 requires a 6% TUR, Tier 3 requires a 4% </w:t>
      </w:r>
      <w:r>
        <w:t>13-week Insured Unemployment Rate (</w:t>
      </w:r>
      <w:r w:rsidRPr="00AA461D">
        <w:t>IUR</w:t>
      </w:r>
      <w:r>
        <w:t>)</w:t>
      </w:r>
      <w:r w:rsidRPr="00AA461D">
        <w:t xml:space="preserve"> or a 7% TUR, and Tier 4 requires a 6% IUR or a 9% TUR.</w:t>
      </w:r>
    </w:p>
  </w:footnote>
  <w:footnote w:id="4">
    <w:p w:rsidR="00D105B0" w:rsidRDefault="00D105B0" w:rsidP="0062312C">
      <w:pPr>
        <w:pStyle w:val="FootnoteText"/>
      </w:pPr>
      <w:r>
        <w:rPr>
          <w:rStyle w:val="FootnoteReference"/>
        </w:rPr>
        <w:footnoteRef/>
      </w:r>
      <w:r>
        <w:t xml:space="preserve"> Extended Benefits Trigger Notices can be found at: </w:t>
      </w:r>
      <w:r w:rsidRPr="006F75BE">
        <w:t xml:space="preserve"> </w:t>
      </w:r>
      <w:hyperlink r:id="rId3" w:history="1">
        <w:r w:rsidRPr="009A79E0">
          <w:rPr>
            <w:rStyle w:val="Hyperlink"/>
          </w:rPr>
          <w:t>http://www.workforcesecurity.doleta.gov/unemploy/claims_arch.asp</w:t>
        </w:r>
      </w:hyperlink>
      <w:r>
        <w:t>. This trigger notice is located at</w:t>
      </w:r>
      <w:r w:rsidRPr="0034761C">
        <w:t xml:space="preserve"> </w:t>
      </w:r>
      <w:hyperlink r:id="rId4" w:history="1">
        <w:r w:rsidRPr="00C03DF5">
          <w:rPr>
            <w:rStyle w:val="Hyperlink"/>
          </w:rPr>
          <w:t>https://ows.doleta.gov/unemploy/euc_trigger/2013/euc_062313.html</w:t>
        </w:r>
      </w:hyperlink>
      <w:r>
        <w:t xml:space="preserve">.  Trigger notice was issued the week of June 23, 2013.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159B1"/>
    <w:multiLevelType w:val="hybridMultilevel"/>
    <w:tmpl w:val="F966436E"/>
    <w:lvl w:ilvl="0" w:tplc="2534AF34">
      <w:start w:val="1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548C512B"/>
    <w:multiLevelType w:val="hybridMultilevel"/>
    <w:tmpl w:val="9CB0AD4C"/>
    <w:lvl w:ilvl="0" w:tplc="F7F2A4B8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6EB8690C"/>
    <w:multiLevelType w:val="hybridMultilevel"/>
    <w:tmpl w:val="B7944BF0"/>
    <w:lvl w:ilvl="0" w:tplc="A40E5F12">
      <w:start w:val="7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12C"/>
    <w:rsid w:val="00000BC5"/>
    <w:rsid w:val="00073F52"/>
    <w:rsid w:val="00086C99"/>
    <w:rsid w:val="000871B4"/>
    <w:rsid w:val="000A3067"/>
    <w:rsid w:val="000B077F"/>
    <w:rsid w:val="000B187D"/>
    <w:rsid w:val="000C3C39"/>
    <w:rsid w:val="000C6FC6"/>
    <w:rsid w:val="000F3EC6"/>
    <w:rsid w:val="00111994"/>
    <w:rsid w:val="00122031"/>
    <w:rsid w:val="0013568D"/>
    <w:rsid w:val="0016310E"/>
    <w:rsid w:val="001B368F"/>
    <w:rsid w:val="001D7D31"/>
    <w:rsid w:val="002034B5"/>
    <w:rsid w:val="00206060"/>
    <w:rsid w:val="0021326B"/>
    <w:rsid w:val="002256B3"/>
    <w:rsid w:val="002302AE"/>
    <w:rsid w:val="002626C8"/>
    <w:rsid w:val="0028250E"/>
    <w:rsid w:val="00291BDB"/>
    <w:rsid w:val="002F4A3B"/>
    <w:rsid w:val="00313CBD"/>
    <w:rsid w:val="0032164D"/>
    <w:rsid w:val="00337744"/>
    <w:rsid w:val="0034761C"/>
    <w:rsid w:val="00351592"/>
    <w:rsid w:val="003C4128"/>
    <w:rsid w:val="003C49E9"/>
    <w:rsid w:val="003D0988"/>
    <w:rsid w:val="003F0023"/>
    <w:rsid w:val="0040251A"/>
    <w:rsid w:val="00424D66"/>
    <w:rsid w:val="00443A1D"/>
    <w:rsid w:val="00445144"/>
    <w:rsid w:val="00445542"/>
    <w:rsid w:val="004A0856"/>
    <w:rsid w:val="004B05C4"/>
    <w:rsid w:val="004B117E"/>
    <w:rsid w:val="004B5FD2"/>
    <w:rsid w:val="004C0A51"/>
    <w:rsid w:val="00501AF0"/>
    <w:rsid w:val="005028E6"/>
    <w:rsid w:val="005670AF"/>
    <w:rsid w:val="00567EA9"/>
    <w:rsid w:val="00590B77"/>
    <w:rsid w:val="005B784C"/>
    <w:rsid w:val="005C0CBB"/>
    <w:rsid w:val="005C69FF"/>
    <w:rsid w:val="005C6FB3"/>
    <w:rsid w:val="005F2EBC"/>
    <w:rsid w:val="005F413B"/>
    <w:rsid w:val="0062312C"/>
    <w:rsid w:val="00624730"/>
    <w:rsid w:val="00674B4F"/>
    <w:rsid w:val="006968F8"/>
    <w:rsid w:val="006B3143"/>
    <w:rsid w:val="006F75BE"/>
    <w:rsid w:val="006F7FA5"/>
    <w:rsid w:val="0071116B"/>
    <w:rsid w:val="00721A54"/>
    <w:rsid w:val="00735101"/>
    <w:rsid w:val="0074076F"/>
    <w:rsid w:val="00742115"/>
    <w:rsid w:val="00753197"/>
    <w:rsid w:val="00770794"/>
    <w:rsid w:val="007A280E"/>
    <w:rsid w:val="007A4774"/>
    <w:rsid w:val="007E3DD9"/>
    <w:rsid w:val="007E7960"/>
    <w:rsid w:val="007F08E3"/>
    <w:rsid w:val="00823803"/>
    <w:rsid w:val="00824508"/>
    <w:rsid w:val="008262C3"/>
    <w:rsid w:val="00847877"/>
    <w:rsid w:val="00852559"/>
    <w:rsid w:val="008B2E4A"/>
    <w:rsid w:val="008B5C08"/>
    <w:rsid w:val="008F1076"/>
    <w:rsid w:val="008F7834"/>
    <w:rsid w:val="0090577C"/>
    <w:rsid w:val="00916715"/>
    <w:rsid w:val="00942CCF"/>
    <w:rsid w:val="00950ADF"/>
    <w:rsid w:val="0096295A"/>
    <w:rsid w:val="0097081D"/>
    <w:rsid w:val="009811DF"/>
    <w:rsid w:val="00982470"/>
    <w:rsid w:val="00986D22"/>
    <w:rsid w:val="00997B57"/>
    <w:rsid w:val="009A0F46"/>
    <w:rsid w:val="009A79E0"/>
    <w:rsid w:val="009D02E9"/>
    <w:rsid w:val="009E277A"/>
    <w:rsid w:val="009F3C3F"/>
    <w:rsid w:val="00A20742"/>
    <w:rsid w:val="00A2140C"/>
    <w:rsid w:val="00A46955"/>
    <w:rsid w:val="00AA461D"/>
    <w:rsid w:val="00AA558A"/>
    <w:rsid w:val="00AC7181"/>
    <w:rsid w:val="00AD2DB6"/>
    <w:rsid w:val="00B272DC"/>
    <w:rsid w:val="00B504FB"/>
    <w:rsid w:val="00BA341D"/>
    <w:rsid w:val="00BA5C2C"/>
    <w:rsid w:val="00BB658A"/>
    <w:rsid w:val="00BC1E9E"/>
    <w:rsid w:val="00BD52E8"/>
    <w:rsid w:val="00BE42F1"/>
    <w:rsid w:val="00C03DF5"/>
    <w:rsid w:val="00C10173"/>
    <w:rsid w:val="00C27F19"/>
    <w:rsid w:val="00C37EB8"/>
    <w:rsid w:val="00C53D66"/>
    <w:rsid w:val="00C57BBA"/>
    <w:rsid w:val="00C630E2"/>
    <w:rsid w:val="00C926F2"/>
    <w:rsid w:val="00C95F53"/>
    <w:rsid w:val="00CB0082"/>
    <w:rsid w:val="00CB4DCE"/>
    <w:rsid w:val="00CB6DDC"/>
    <w:rsid w:val="00CF6F41"/>
    <w:rsid w:val="00D105B0"/>
    <w:rsid w:val="00D25BF0"/>
    <w:rsid w:val="00D33508"/>
    <w:rsid w:val="00D33F6D"/>
    <w:rsid w:val="00D3576D"/>
    <w:rsid w:val="00D37614"/>
    <w:rsid w:val="00D428A1"/>
    <w:rsid w:val="00D47B53"/>
    <w:rsid w:val="00D56C10"/>
    <w:rsid w:val="00D67BF3"/>
    <w:rsid w:val="00D749F3"/>
    <w:rsid w:val="00DC789C"/>
    <w:rsid w:val="00DE0845"/>
    <w:rsid w:val="00DE56F9"/>
    <w:rsid w:val="00E009AC"/>
    <w:rsid w:val="00E20FA2"/>
    <w:rsid w:val="00E503CD"/>
    <w:rsid w:val="00E55F39"/>
    <w:rsid w:val="00E57ED3"/>
    <w:rsid w:val="00E621B9"/>
    <w:rsid w:val="00E67823"/>
    <w:rsid w:val="00E82486"/>
    <w:rsid w:val="00EA3DA8"/>
    <w:rsid w:val="00F07F75"/>
    <w:rsid w:val="00F13CC4"/>
    <w:rsid w:val="00F24DB4"/>
    <w:rsid w:val="00F33A1E"/>
    <w:rsid w:val="00F52C8C"/>
    <w:rsid w:val="00F61161"/>
    <w:rsid w:val="00F659AA"/>
    <w:rsid w:val="00F67EB4"/>
    <w:rsid w:val="00F76C24"/>
    <w:rsid w:val="00F859D4"/>
    <w:rsid w:val="00FA4BA5"/>
    <w:rsid w:val="00FB52DD"/>
    <w:rsid w:val="00FC56C2"/>
    <w:rsid w:val="00FD2B40"/>
    <w:rsid w:val="00FE3D37"/>
    <w:rsid w:val="00FE5740"/>
    <w:rsid w:val="00FE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stockticker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12C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3576D"/>
    <w:pPr>
      <w:keepNext/>
      <w:outlineLvl w:val="0"/>
    </w:pPr>
    <w:rPr>
      <w:rFonts w:ascii="Franklin Gothic Medium" w:hAnsi="Franklin Gothic Medium" w:cs="Arial"/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576D"/>
    <w:pPr>
      <w:keepNext/>
      <w:jc w:val="center"/>
      <w:outlineLvl w:val="1"/>
    </w:pPr>
    <w:rPr>
      <w:rFonts w:ascii="Franklin Gothic Medium" w:hAnsi="Franklin Gothic Medium" w:cs="Arial"/>
      <w:bCs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D3576D"/>
    <w:pPr>
      <w:keepNext/>
      <w:jc w:val="center"/>
      <w:outlineLvl w:val="2"/>
    </w:pPr>
    <w:rPr>
      <w:rFonts w:cs="Arial"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3576D"/>
    <w:rPr>
      <w:rFonts w:ascii="Franklin Gothic Medium" w:hAnsi="Franklin Gothic Medium" w:cs="Arial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3576D"/>
    <w:rPr>
      <w:rFonts w:ascii="Franklin Gothic Medium" w:hAnsi="Franklin Gothic Medium" w:cs="Arial"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3576D"/>
    <w:rPr>
      <w:rFonts w:ascii="Garamond" w:hAnsi="Garamond" w:cs="Arial"/>
      <w:bCs/>
      <w:i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D3576D"/>
    <w:pPr>
      <w:jc w:val="center"/>
      <w:outlineLvl w:val="0"/>
    </w:pPr>
    <w:rPr>
      <w:rFonts w:ascii="Franklin Gothic Medium" w:hAnsi="Franklin Gothic Medium" w:cs="Arial"/>
      <w:bCs/>
      <w:caps/>
      <w:spacing w:val="-20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99"/>
    <w:locked/>
    <w:rsid w:val="00D3576D"/>
    <w:rPr>
      <w:rFonts w:ascii="Franklin Gothic Medium" w:hAnsi="Franklin Gothic Medium" w:cs="Arial"/>
      <w:bCs/>
      <w:caps/>
      <w:spacing w:val="-20"/>
      <w:sz w:val="40"/>
      <w:szCs w:val="40"/>
    </w:rPr>
  </w:style>
  <w:style w:type="paragraph" w:styleId="Subtitle">
    <w:name w:val="Subtitle"/>
    <w:basedOn w:val="Normal"/>
    <w:link w:val="SubtitleChar"/>
    <w:uiPriority w:val="99"/>
    <w:qFormat/>
    <w:rsid w:val="00D3576D"/>
    <w:pPr>
      <w:jc w:val="center"/>
      <w:outlineLvl w:val="1"/>
    </w:pPr>
    <w:rPr>
      <w:rFonts w:ascii="Franklin Gothic Medium" w:hAnsi="Franklin Gothic Medium" w:cs="Arial"/>
      <w:spacing w:val="-20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3576D"/>
    <w:rPr>
      <w:rFonts w:ascii="Franklin Gothic Medium" w:hAnsi="Franklin Gothic Medium" w:cs="Arial"/>
      <w:spacing w:val="-20"/>
      <w:sz w:val="36"/>
      <w:szCs w:val="36"/>
    </w:rPr>
  </w:style>
  <w:style w:type="character" w:styleId="FootnoteReference">
    <w:name w:val="footnote reference"/>
    <w:basedOn w:val="DefaultParagraphFont"/>
    <w:uiPriority w:val="99"/>
    <w:rsid w:val="0062312C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2312C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2312C"/>
    <w:rPr>
      <w:rFonts w:cs="Times New Roman"/>
    </w:rPr>
  </w:style>
  <w:style w:type="character" w:styleId="Hyperlink">
    <w:name w:val="Hyperlink"/>
    <w:basedOn w:val="DefaultParagraphFont"/>
    <w:uiPriority w:val="99"/>
    <w:rsid w:val="0062312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34761C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12C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3576D"/>
    <w:pPr>
      <w:keepNext/>
      <w:outlineLvl w:val="0"/>
    </w:pPr>
    <w:rPr>
      <w:rFonts w:ascii="Franklin Gothic Medium" w:hAnsi="Franklin Gothic Medium" w:cs="Arial"/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576D"/>
    <w:pPr>
      <w:keepNext/>
      <w:jc w:val="center"/>
      <w:outlineLvl w:val="1"/>
    </w:pPr>
    <w:rPr>
      <w:rFonts w:ascii="Franklin Gothic Medium" w:hAnsi="Franklin Gothic Medium" w:cs="Arial"/>
      <w:bCs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D3576D"/>
    <w:pPr>
      <w:keepNext/>
      <w:jc w:val="center"/>
      <w:outlineLvl w:val="2"/>
    </w:pPr>
    <w:rPr>
      <w:rFonts w:cs="Arial"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3576D"/>
    <w:rPr>
      <w:rFonts w:ascii="Franklin Gothic Medium" w:hAnsi="Franklin Gothic Medium" w:cs="Arial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3576D"/>
    <w:rPr>
      <w:rFonts w:ascii="Franklin Gothic Medium" w:hAnsi="Franklin Gothic Medium" w:cs="Arial"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3576D"/>
    <w:rPr>
      <w:rFonts w:ascii="Garamond" w:hAnsi="Garamond" w:cs="Arial"/>
      <w:bCs/>
      <w:i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D3576D"/>
    <w:pPr>
      <w:jc w:val="center"/>
      <w:outlineLvl w:val="0"/>
    </w:pPr>
    <w:rPr>
      <w:rFonts w:ascii="Franklin Gothic Medium" w:hAnsi="Franklin Gothic Medium" w:cs="Arial"/>
      <w:bCs/>
      <w:caps/>
      <w:spacing w:val="-20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99"/>
    <w:locked/>
    <w:rsid w:val="00D3576D"/>
    <w:rPr>
      <w:rFonts w:ascii="Franklin Gothic Medium" w:hAnsi="Franklin Gothic Medium" w:cs="Arial"/>
      <w:bCs/>
      <w:caps/>
      <w:spacing w:val="-20"/>
      <w:sz w:val="40"/>
      <w:szCs w:val="40"/>
    </w:rPr>
  </w:style>
  <w:style w:type="paragraph" w:styleId="Subtitle">
    <w:name w:val="Subtitle"/>
    <w:basedOn w:val="Normal"/>
    <w:link w:val="SubtitleChar"/>
    <w:uiPriority w:val="99"/>
    <w:qFormat/>
    <w:rsid w:val="00D3576D"/>
    <w:pPr>
      <w:jc w:val="center"/>
      <w:outlineLvl w:val="1"/>
    </w:pPr>
    <w:rPr>
      <w:rFonts w:ascii="Franklin Gothic Medium" w:hAnsi="Franklin Gothic Medium" w:cs="Arial"/>
      <w:spacing w:val="-20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3576D"/>
    <w:rPr>
      <w:rFonts w:ascii="Franklin Gothic Medium" w:hAnsi="Franklin Gothic Medium" w:cs="Arial"/>
      <w:spacing w:val="-20"/>
      <w:sz w:val="36"/>
      <w:szCs w:val="36"/>
    </w:rPr>
  </w:style>
  <w:style w:type="character" w:styleId="FootnoteReference">
    <w:name w:val="footnote reference"/>
    <w:basedOn w:val="DefaultParagraphFont"/>
    <w:uiPriority w:val="99"/>
    <w:rsid w:val="0062312C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2312C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2312C"/>
    <w:rPr>
      <w:rFonts w:cs="Times New Roman"/>
    </w:rPr>
  </w:style>
  <w:style w:type="character" w:styleId="Hyperlink">
    <w:name w:val="Hyperlink"/>
    <w:basedOn w:val="DefaultParagraphFont"/>
    <w:uiPriority w:val="99"/>
    <w:rsid w:val="0062312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34761C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orkforcesecurity.doleta.gov/unemploy/claims_arch.asp" TargetMode="External"/><Relationship Id="rId2" Type="http://schemas.openxmlformats.org/officeDocument/2006/relationships/hyperlink" Target="http://www.ows.doleta.gov/unemploy/pdf/euc08.pdf" TargetMode="External"/><Relationship Id="rId1" Type="http://schemas.openxmlformats.org/officeDocument/2006/relationships/hyperlink" Target="http://www.fns.usda.gov/snap/rules/Memo/2009/010809.pdf" TargetMode="External"/><Relationship Id="rId4" Type="http://schemas.openxmlformats.org/officeDocument/2006/relationships/hyperlink" Target="https://ows.doleta.gov/unemploy/euc_trigger/2013/euc_06231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568</Words>
  <Characters>3244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 On Budget and Policy Priorities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jennings</dc:creator>
  <cp:lastModifiedBy>Windows User</cp:lastModifiedBy>
  <cp:revision>2</cp:revision>
  <dcterms:created xsi:type="dcterms:W3CDTF">2013-07-08T19:23:00Z</dcterms:created>
  <dcterms:modified xsi:type="dcterms:W3CDTF">2013-07-08T19:23:00Z</dcterms:modified>
</cp:coreProperties>
</file>